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2005年第二届容桂水乡风情画购藏展作品集</w:t>
      </w:r>
    </w:p>
    <w:p>
      <w:r>
        <w:rPr>
          <w:rFonts w:ascii="宋体" w:hAnsi="宋体" w:eastAsia="宋体"/>
          <w:sz w:val="24"/>
        </w:rPr>
        <w:t>周本波主编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2005年第二届容桂水乡风情画购藏展作品集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本书出售、求购地址：https://www.jiaokey.com/book/detail/12968111.html</w:t>
      </w:r>
    </w:p>
    <w:p>
      <w:r>
        <w:t>更多相关图书推荐：https://www.jiaokey.com</w:t>
      </w:r>
    </w:p>
    <w:p>
      <w:r>
        <w:t>周本波主编 其他作品：https://www.jiaokey.com/tag/周本波主编.html</w:t>
      </w:r>
    </w:p>
    <w:p>
      <w:r>
        <w:t>关键词搜索：https://www.jiaokey.com/tag/2005年第二届容桂水乡风情画购藏展作品集.html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