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铂钯年鉴  2005</w:t>
      </w:r>
    </w:p>
    <w:p>
      <w:r>
        <w:rPr>
          <w:rFonts w:ascii="宋体" w:hAnsi="宋体" w:eastAsia="宋体"/>
          <w:sz w:val="24"/>
        </w:rPr>
        <w:t>张炳南主编；覃维桓翻译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铂钯年鉴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张炳南主编；覃维桓翻译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北京黄金经济发展研究中心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本书出售、求购地址：https://www.jiaokey.com/book/detail/12967545.html</w:t>
      </w:r>
    </w:p>
    <w:p>
      <w:r>
        <w:t>更多相关图书推荐：https://www.jiaokey.com</w:t>
      </w:r>
    </w:p>
    <w:p>
      <w:r>
        <w:t>张炳南主编；覃维桓翻译 其他作品：https://www.jiaokey.com/tag/张炳南主编；覃维桓翻译.html</w:t>
      </w:r>
    </w:p>
    <w:p>
      <w:r>
        <w:t>北京黄金经济发展研究中心 出版图书：https://www.jiaokey.com/tag/北京黄金经济发展研究中心.html</w:t>
      </w:r>
    </w:p>
    <w:p>
      <w:r>
        <w:t>关键词搜索：https://www.jiaokey.com/tag/铂钯年鉴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