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书名：素质教育的实践与操作  主体发展</w:t>
      </w:r>
    </w:p>
    <w:p>
      <w:r>
        <w:t>作者：马军，王文若，孙世泽，宋海英主编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总页数：358</w:t>
      </w:r>
    </w:p>
    <w:p>
      <w:r>
        <w:t>更多请访问教客网: www.jiaokey.com</w:t>
      </w:r>
    </w:p>
    <w:p>
      <w:r>
        <w:t>素质教育的实践与操作  主体发展 评论地址：https://www.jiaokey.com/book/detail/12964046.html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