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英雄河畔话当年</w:t>
      </w:r>
    </w:p>
    <w:p>
      <w:r>
        <w:rPr>
          <w:rFonts w:ascii="宋体" w:hAnsi="宋体" w:eastAsia="宋体"/>
          <w:sz w:val="24"/>
        </w:rPr>
        <w:t>饶小青主编；何海祺，霍超民编辑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英雄河畔话当年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饶小青主编；何海祺，霍超民编辑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本书出售、求购地址：https://www.jiaokey.com/book/detail/12963849.html</w:t>
      </w:r>
    </w:p>
    <w:p>
      <w:r>
        <w:t>更多相关图书推荐：https://www.jiaokey.com</w:t>
      </w:r>
    </w:p>
    <w:p>
      <w:r>
        <w:t>饶小青主编；何海祺，霍超民编辑 其他作品：https://www.jiaokey.com/tag/饶小青主编；何海祺，霍超民编辑.html</w:t>
      </w:r>
    </w:p>
    <w:p>
      <w:r>
        <w:t>关键词搜索：https://www.jiaokey.com/tag/英雄河畔话当年.html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