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视觉就是经济  当代艺术展  第2回</w:t>
      </w:r>
    </w:p>
    <w:p>
      <w:r>
        <w:rPr>
          <w:rFonts w:ascii="宋体" w:hAnsi="宋体" w:eastAsia="宋体"/>
          <w:sz w:val="24"/>
        </w:rPr>
        <w:t>吴锦荣，黄小鹏主编；刘可副主编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视觉就是经济  当代艺术展  第2回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吴锦荣，黄小鹏主编；刘可副主编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本书出售、求购地址：https://www.jiaokey.com/book/detail/12963835.html</w:t>
      </w:r>
    </w:p>
    <w:p>
      <w:r>
        <w:t>更多相关图书推荐：https://www.jiaokey.com</w:t>
      </w:r>
    </w:p>
    <w:p>
      <w:r>
        <w:t>吴锦荣，黄小鹏主编；刘可副主编 其他作品：https://www.jiaokey.com/tag/吴锦荣，黄小鹏主编；刘可副主编.html</w:t>
      </w:r>
    </w:p>
    <w:p>
      <w:r>
        <w:t>关键词搜索：https://www.jiaokey.com/tag/视觉就是经济  当代艺术展  第2回.html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