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提高生产率  全球经济增长的原动力</w:t>
      </w:r>
    </w:p>
    <w:p>
      <w:r>
        <w:rPr>
          <w:rFonts w:ascii="宋体" w:hAnsi="宋体" w:eastAsia="宋体"/>
          <w:sz w:val="24"/>
        </w:rPr>
        <w:t>（美）法雷尔主编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提高生产率  全球经济增长的原动力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本书出售、求购地址：https://www.jiaokey.com/book/detail/12963234.html</w:t>
      </w:r>
    </w:p>
    <w:p>
      <w:r>
        <w:t>更多相关图书推荐：https://www.jiaokey.com</w:t>
      </w:r>
    </w:p>
    <w:p>
      <w:r>
        <w:t>（美）法雷尔主编 其他作品：https://www.jiaokey.com/tag/（美）法雷尔主编.html</w:t>
      </w:r>
    </w:p>
    <w:p>
      <w:r>
        <w:t>关键词搜索：https://www.jiaokey.com/tag/提高生产率  全球经济增长的原动力.html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