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经典影像背后的民国社会：1911-1928</w:t>
      </w:r>
    </w:p>
    <w:p>
      <w:r>
        <w:rPr>
          <w:rFonts w:ascii="宋体" w:hAnsi="宋体" w:eastAsia="宋体"/>
          <w:sz w:val="24"/>
        </w:rPr>
        <w:t>杨红林著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经典影像背后的民国社会：1911-1928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本书出售、求购地址：https://www.jiaokey.com/book/detail/12960740.html</w:t>
      </w:r>
    </w:p>
    <w:p>
      <w:r>
        <w:t>更多相关图书推荐：https://www.jiaokey.com</w:t>
      </w:r>
    </w:p>
    <w:p>
      <w:r>
        <w:t>杨红林著 其他作品：https://www.jiaokey.com/tag/杨红林著.html</w:t>
      </w:r>
    </w:p>
    <w:p>
      <w:r>
        <w:t>中国青年出版社 出版图书：https://www.jiaokey.com/tag/中国青年出版社.html</w:t>
      </w:r>
    </w:p>
    <w:p>
      <w:r>
        <w:t>关键词搜索：https://www.jiaokey.com/tag/经典影像背后的民国社会：1911-1928.html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