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心血管疾病防治指南和共识  2011</w:t>
      </w:r>
    </w:p>
    <w:p>
      <w:r>
        <w:rPr>
          <w:rFonts w:ascii="宋体" w:hAnsi="宋体" w:eastAsia="宋体"/>
          <w:sz w:val="24"/>
        </w:rPr>
        <w:t>中华医学会心血管并学分会，中国老年学学会心脑血管病专业委员会，中国医师协会心血管内科医师分会，长城国际心脏病学会议组委会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心血管疾病防治指南和共识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中华医学会心血管并学分会，中国老年学学会心脑血管病专业委员会，中国医师协会心血管内科医师分会，长城国际心脏病学会议组委会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本书出售、求购地址：https://www.jiaokey.com/book/detail/12960269.html</w:t>
      </w:r>
    </w:p>
    <w:p>
      <w:r>
        <w:t>更多相关图书推荐：https://www.jiaokey.com</w:t>
      </w:r>
    </w:p>
    <w:p>
      <w:r>
        <w:t>中华医学会心血管并学分会，中国老年学学会心脑血管病专业委员会，中国医师协会心血管内科医师分会，长城国际心脏病学会议组委会 其他作品：https://www.jiaokey.com/tag/中华医学会心血管并学分会，中国老年学学会心脑血管病专业委员会，中国医师协会心血管内科医师分会，长城国际心脏病学会议组委会.html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关键词搜索：https://www.jiaokey.com/tag/心血管疾病防治指南和共识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