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区域旅游影响空间分异：基于旅游地居民感知和态度的视角</w:t>
      </w:r>
    </w:p>
    <w:p>
      <w:r>
        <w:rPr>
          <w:rFonts w:ascii="宋体" w:hAnsi="宋体" w:eastAsia="宋体"/>
          <w:sz w:val="24"/>
        </w:rPr>
        <w:t>李东和著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区域旅游影响空间分异：基于旅游地居民感知和态度的视角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本书出售、求购地址：https://www.jiaokey.com/book/detail/12955220.html</w:t>
      </w:r>
    </w:p>
    <w:p>
      <w:r>
        <w:t>更多相关图书推荐：https://www.jiaokey.com</w:t>
      </w:r>
    </w:p>
    <w:p>
      <w:r>
        <w:t>李东和著 其他作品：https://www.jiaokey.com/tag/李东和著.html</w:t>
      </w:r>
    </w:p>
    <w:p>
      <w:r>
        <w:t>关键词搜索：https://www.jiaokey.com/tag/区域旅游影响空间分异：基于旅游地居民感知和态度的视角.html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