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桐城吴先生点勘诺子七种  8</w:t>
      </w:r>
    </w:p>
    <w:p>
      <w:r>
        <w:rPr>
          <w:rFonts w:ascii="宋体" w:hAnsi="宋体" w:eastAsia="宋体"/>
          <w:sz w:val="24"/>
        </w:rPr>
        <w:t>（清）吴汝綸点勘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桐城吴先生点勘诺子七种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（清）吴汝綸点勘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衍星社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本书出售、求购地址：https://www.jiaokey.com/book/detail/12953865.html</w:t>
      </w:r>
    </w:p>
    <w:p>
      <w:r>
        <w:t>更多相关图书推荐：https://www.jiaokey.com</w:t>
      </w:r>
    </w:p>
    <w:p>
      <w:r>
        <w:t>（清）吴汝綸点勘 其他作品：https://www.jiaokey.com/tag/（清）吴汝綸点勘.html</w:t>
      </w:r>
    </w:p>
    <w:p>
      <w:r>
        <w:t>衍星社 出版图书：https://www.jiaokey.com/tag/衍星社.html</w:t>
      </w:r>
    </w:p>
    <w:p>
      <w:r>
        <w:t>关键词搜索：https://www.jiaokey.com/tag/桐城吴先生点勘诺子七种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