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寻求黄金分割点：联邦德国社会伙伴关系研究</w:t>
      </w:r>
    </w:p>
    <w:p>
      <w:r>
        <w:rPr>
          <w:rFonts w:ascii="宋体" w:hAnsi="宋体" w:eastAsia="宋体"/>
          <w:sz w:val="24"/>
        </w:rPr>
        <w:t>孟钟捷著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寻求黄金分割点：联邦德国社会伙伴关系研究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孟钟捷著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本书出售、求购地址：https://www.jiaokey.com/book/detail/12953003.html</w:t>
      </w:r>
    </w:p>
    <w:p>
      <w:r>
        <w:t>更多相关图书推荐：https://www.jiaokey.com</w:t>
      </w:r>
    </w:p>
    <w:p>
      <w:r>
        <w:t>孟钟捷著 其他作品：https://www.jiaokey.com/tag/孟钟捷著.html</w:t>
      </w:r>
    </w:p>
    <w:p>
      <w:r>
        <w:t>关键词搜索：https://www.jiaokey.com/tag/寻求黄金分割点：联邦德国社会伙伴关系研究.html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