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著作权权利体系之研究  以原始性利益人为主线的理论探讨</w:t>
      </w:r>
    </w:p>
    <w:p>
      <w:r>
        <w:rPr>
          <w:rFonts w:ascii="宋体" w:hAnsi="宋体" w:eastAsia="宋体"/>
          <w:sz w:val="24"/>
        </w:rPr>
        <w:t>费安玲著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著作权权利体系之研究  以原始性利益人为主线的理论探讨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本书出售、求购地址：https://www.jiaokey.com/book/detail/12952568.html</w:t>
      </w:r>
    </w:p>
    <w:p>
      <w:r>
        <w:t>更多相关图书推荐：https://www.jiaokey.com</w:t>
      </w:r>
    </w:p>
    <w:p>
      <w:r>
        <w:t>费安玲著 其他作品：https://www.jiaokey.com/tag/费安玲著.html</w:t>
      </w:r>
    </w:p>
    <w:p>
      <w:r>
        <w:t>关键词搜索：https://www.jiaokey.com/tag/著作权权利体系之研究  以原始性利益人为主线的理论探讨.html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