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谁统治日本  经济转型之非正式制度分析</w:t>
      </w:r>
    </w:p>
    <w:p>
      <w:r>
        <w:rPr>
          <w:rFonts w:ascii="宋体" w:hAnsi="宋体" w:eastAsia="宋体"/>
          <w:sz w:val="24"/>
        </w:rPr>
        <w:t>蔡增家著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谁统治日本  经济转型之非正式制度分析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蔡增家著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本书出售、求购地址：https://www.jiaokey.com/book/detail/12951310.html</w:t>
      </w:r>
    </w:p>
    <w:p>
      <w:r>
        <w:t>更多相关图书推荐：https://www.jiaokey.com</w:t>
      </w:r>
    </w:p>
    <w:p>
      <w:r>
        <w:t>蔡增家著 其他作品：https://www.jiaokey.com/tag/蔡增家著.html</w:t>
      </w:r>
    </w:p>
    <w:p>
      <w:r>
        <w:t>巨流图书股份有限公司 出版图书：https://www.jiaokey.com/tag/巨流图书股份有限公司.html</w:t>
      </w:r>
    </w:p>
    <w:p>
      <w:r>
        <w:t>关键词搜索：https://www.jiaokey.com/tag/谁统治日本  经济转型之非正式制度分析.html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