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西藏第四纪泉水活动与铯的成矿效应</w:t>
      </w:r>
    </w:p>
    <w:p>
      <w:r>
        <w:rPr>
          <w:rFonts w:ascii="宋体" w:hAnsi="宋体" w:eastAsia="宋体"/>
          <w:sz w:val="24"/>
        </w:rPr>
        <w:t>赵希涛，李振清，李波涛著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西藏第四纪泉水活动与铯的成矿效应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赵希涛，李振清，李波涛著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本书出售、求购地址：https://www.jiaokey.com/book/detail/12949304.html</w:t>
      </w:r>
    </w:p>
    <w:p>
      <w:r>
        <w:t>更多相关图书推荐：https://www.jiaokey.com</w:t>
      </w:r>
    </w:p>
    <w:p>
      <w:r>
        <w:t>赵希涛，李振清，李波涛著 其他作品：https://www.jiaokey.com/tag/赵希涛，李振清，李波涛著.html</w:t>
      </w:r>
    </w:p>
    <w:p>
      <w:r>
        <w:t>地质出版社 出版图书：https://www.jiaokey.com/tag/地质出版社.html</w:t>
      </w:r>
    </w:p>
    <w:p>
      <w:r>
        <w:t>关键词搜索：https://www.jiaokey.com/tag/西藏第四纪泉水活动与铯的成矿效应.html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