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锅炉制造工程画线法</w:t>
      </w:r>
    </w:p>
    <w:p>
      <w:r>
        <w:rPr>
          <w:rFonts w:ascii="宋体" w:hAnsi="宋体" w:eastAsia="宋体"/>
          <w:sz w:val="24"/>
        </w:rPr>
        <w:t>（德）道尔（A.Dorl）撰；王国章译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锅炉制造工程画线法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（德）道尔（A.Dorl）撰；王国章译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本书出售、求购地址：https://www.jiaokey.com/book/detail/12947676.html</w:t>
      </w:r>
    </w:p>
    <w:p>
      <w:r>
        <w:t>更多相关图书推荐：https://www.jiaokey.com</w:t>
      </w:r>
    </w:p>
    <w:p>
      <w:r>
        <w:t>（德）道尔（A.Dorl）撰；王国章译 其他作品：https://www.jiaokey.com/tag/（德）道尔（A.Dorl）撰；王国章译.html</w:t>
      </w:r>
    </w:p>
    <w:p>
      <w:r>
        <w:t>科学技术出版社 出版图书：https://www.jiaokey.com/tag/科学技术出版社.html</w:t>
      </w:r>
    </w:p>
    <w:p>
      <w:r>
        <w:t>关键词搜索：https://www.jiaokey.com/tag/锅炉制造工程画线法.html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