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造船焊接学</w:t>
      </w:r>
    </w:p>
    <w:p>
      <w:r>
        <w:rPr>
          <w:rFonts w:ascii="宋体" w:hAnsi="宋体" w:eastAsia="宋体"/>
          <w:sz w:val="24"/>
        </w:rPr>
        <w:t>（苏）别尔秋克，Г.А.，（苏）马茨凯维奇，В.Д.著；李传曦译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造船焊接学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（苏）别尔秋克，Г.А.，（苏）马茨凯维奇，В.Д.著；李传曦译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本书出售、求购地址：https://www.jiaokey.com/book/detail/12947657.html</w:t>
      </w:r>
    </w:p>
    <w:p>
      <w:r>
        <w:t>更多相关图书推荐：https://www.jiaokey.com</w:t>
      </w:r>
    </w:p>
    <w:p>
      <w:r>
        <w:t>（苏）别尔秋克，Г.А.，（苏）马茨凯维奇，В.Д.著；李传曦译 其他作品：https://www.jiaokey.com/tag/（苏）别尔秋克，Г.А.，（苏）马茨凯维奇，В.Д.著；李传曦译.html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关键词搜索：https://www.jiaokey.com/tag/造船焊接学.html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