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  全球金融风暴下的弹性与增长</w:t>
      </w:r>
    </w:p>
    <w:p>
      <w:r>
        <w:rPr>
          <w:rFonts w:ascii="宋体" w:hAnsi="宋体" w:eastAsia="宋体"/>
          <w:sz w:val="24"/>
        </w:rPr>
        <w:t>M.阿伊汉·高斯，埃斯瓦尔·S.普拉萨德著；田慧芳译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  全球金融风暴下的弹性与增长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M.阿伊汉·高斯，埃斯瓦尔·S.普拉萨德著；田慧芳译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本书出售、求购地址：https://www.jiaokey.com/book/detail/12946543.html</w:t>
      </w:r>
    </w:p>
    <w:p>
      <w:r>
        <w:t>更多相关图书推荐：https://www.jiaokey.com</w:t>
      </w:r>
    </w:p>
    <w:p>
      <w:r>
        <w:t>M.阿伊汉·高斯，埃斯瓦尔·S.普拉萨德著；田慧芳译 其他作品：https://www.jiaokey.com/tag/M.阿伊汉·高斯，埃斯瓦尔·S.普拉萨德著；田慧芳译.html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关键词搜索：https://www.jiaokey.com/tag/新兴市场  全球金融风暴下的弹性与增长.html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