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殷商甲骨卜辞所见之巫术</w:t>
      </w:r>
    </w:p>
    <w:p>
      <w:r>
        <w:rPr>
          <w:rFonts w:ascii="宋体" w:hAnsi="宋体" w:eastAsia="宋体"/>
          <w:sz w:val="24"/>
        </w:rPr>
        <w:t>（韩）赵容俊著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殷商甲骨卜辞所见之巫术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（韩）赵容俊著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本书出售、求购地址：https://www.jiaokey.com/book/detail/12943665.html</w:t>
      </w:r>
    </w:p>
    <w:p>
      <w:r>
        <w:t>更多相关图书推荐：https://www.jiaokey.com</w:t>
      </w:r>
    </w:p>
    <w:p>
      <w:r>
        <w:t>（韩）赵容俊著 其他作品：https://www.jiaokey.com/tag/（韩）赵容俊著.html</w:t>
      </w:r>
    </w:p>
    <w:p>
      <w:r>
        <w:t>北京：中华书局 出版图书：https://www.jiaokey.com/tag/北京：中华书局.html</w:t>
      </w:r>
    </w:p>
    <w:p>
      <w:r>
        <w:t>关键词搜索：https://www.jiaokey.com/tag/殷商甲骨卜辞所见之巫术.html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