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五四前后的新文化派与文化保守派  价值观比较</w:t>
      </w:r>
    </w:p>
    <w:p>
      <w:r>
        <w:rPr>
          <w:rFonts w:ascii="宋体" w:hAnsi="宋体" w:eastAsia="宋体"/>
          <w:sz w:val="24"/>
        </w:rPr>
        <w:t>武吉庆著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五四前后的新文化派与文化保守派  价值观比较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本书出售、求购地址：https://www.jiaokey.com/book/detail/12943388.html</w:t>
      </w:r>
    </w:p>
    <w:p>
      <w:r>
        <w:t>更多相关图书推荐：https://www.jiaokey.com</w:t>
      </w:r>
    </w:p>
    <w:p>
      <w:r>
        <w:t>武吉庆著 其他作品：https://www.jiaokey.com/tag/武吉庆著.html</w:t>
      </w:r>
    </w:p>
    <w:p>
      <w:r>
        <w:t>北京：中华书局 出版图书：https://www.jiaokey.com/tag/北京：中华书局.html</w:t>
      </w:r>
    </w:p>
    <w:p>
      <w:r>
        <w:t>关键词搜索：https://www.jiaokey.com/tag/五四前后的新文化派与文化保守派  价值观比较.html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