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20亿辆汽车  驶向可持续发展的未来</w:t>
      </w:r>
    </w:p>
    <w:p>
      <w:r>
        <w:rPr>
          <w:rFonts w:ascii="宋体" w:hAnsi="宋体" w:eastAsia="宋体"/>
          <w:sz w:val="24"/>
        </w:rPr>
        <w:t>（美）斯珀林，（美）戈登著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20亿辆汽车  驶向可持续发展的未来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（美）斯珀林，（美）戈登著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本书出售、求购地址：https://www.jiaokey.com/book/detail/12943045.html</w:t>
      </w:r>
    </w:p>
    <w:p>
      <w:r>
        <w:t>更多相关图书推荐：https://www.jiaokey.com</w:t>
      </w:r>
    </w:p>
    <w:p>
      <w:r>
        <w:t>（美）斯珀林，（美）戈登著 其他作品：https://www.jiaokey.com/tag/（美）斯珀林，（美）戈登著.html</w:t>
      </w:r>
    </w:p>
    <w:p>
      <w:r>
        <w:t>上海：上海交通大学出版社 出版图书：https://www.jiaokey.com/tag/上海：上海交通大学出版社.html</w:t>
      </w:r>
    </w:p>
    <w:p>
      <w:r>
        <w:t>关键词搜索：https://www.jiaokey.com/tag/20亿辆汽车  驶向可持续发展的未来.html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