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知人用人成功法则</w:t>
      </w:r>
    </w:p>
    <w:p>
      <w:r>
        <w:rPr>
          <w:rFonts w:ascii="宋体" w:hAnsi="宋体" w:eastAsia="宋体"/>
          <w:sz w:val="24"/>
        </w:rPr>
        <w:t>松下幸之助著；戴宪明精心翻译；傅和彥编著校订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知人用人成功法则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松下幸之助著；戴宪明精心翻译；傅和彥编著校订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前程企业管理公司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本书出售、求购地址：https://www.jiaokey.com/book/detail/12942220.html</w:t>
      </w:r>
    </w:p>
    <w:p>
      <w:r>
        <w:t>更多相关图书推荐：https://www.jiaokey.com</w:t>
      </w:r>
    </w:p>
    <w:p>
      <w:r>
        <w:t>松下幸之助著；戴宪明精心翻译；傅和彥编著校订 其他作品：https://www.jiaokey.com/tag/松下幸之助著；戴宪明精心翻译；傅和彥编著校订.html</w:t>
      </w:r>
    </w:p>
    <w:p>
      <w:r>
        <w:t>前程企业管理公司 出版图书：https://www.jiaokey.com/tag/前程企业管理公司.html</w:t>
      </w:r>
    </w:p>
    <w:p>
      <w:r>
        <w:t>关键词搜索：https://www.jiaokey.com/tag/知人用人成功法则.html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