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经营分析  利益计划与经营决策  损益平衡点活用法</w:t>
      </w:r>
    </w:p>
    <w:p>
      <w:r>
        <w:rPr>
          <w:rFonts w:ascii="宋体" w:hAnsi="宋体" w:eastAsia="宋体"/>
          <w:sz w:val="24"/>
        </w:rPr>
        <w:t>长泽良哉著；陈文光译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经营分析  利益计划与经营决策  损益平衡点活用法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长泽良哉著；陈文光译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台华工商图书出版公司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本书出售、求购地址：https://www.jiaokey.com/book/detail/12942214.html</w:t>
      </w:r>
    </w:p>
    <w:p>
      <w:r>
        <w:t>更多相关图书推荐：https://www.jiaokey.com</w:t>
      </w:r>
    </w:p>
    <w:p>
      <w:r>
        <w:t>长泽良哉著；陈文光译 其他作品：https://www.jiaokey.com/tag/长泽良哉著；陈文光译.html</w:t>
      </w:r>
    </w:p>
    <w:p>
      <w:r>
        <w:t>台华工商图书出版公司 出版图书：https://www.jiaokey.com/tag/台华工商图书出版公司.html</w:t>
      </w:r>
    </w:p>
    <w:p>
      <w:r>
        <w:t>关键词搜索：https://www.jiaokey.com/tag/经营分析  利益计划与经营决策  损益平衡点活用法.html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