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营业主管的成功之道</w:t>
      </w:r>
    </w:p>
    <w:p>
      <w:r>
        <w:rPr>
          <w:rFonts w:ascii="宋体" w:hAnsi="宋体" w:eastAsia="宋体"/>
          <w:sz w:val="24"/>
        </w:rPr>
        <w:t>永田弘原著；李文雄，黄南斗合译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营业主管的成功之道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永田弘原著；李文雄，黄南斗合译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中华企业管理发展中心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本书出售、求购地址：https://www.jiaokey.com/book/detail/12942152.html</w:t>
      </w:r>
    </w:p>
    <w:p>
      <w:r>
        <w:t>更多相关图书推荐：https://www.jiaokey.com</w:t>
      </w:r>
    </w:p>
    <w:p>
      <w:r>
        <w:t>永田弘原著；李文雄，黄南斗合译 其他作品：https://www.jiaokey.com/tag/永田弘原著；李文雄，黄南斗合译.html</w:t>
      </w:r>
    </w:p>
    <w:p>
      <w:r>
        <w:t>中华企业管理发展中心 出版图书：https://www.jiaokey.com/tag/中华企业管理发展中心.html</w:t>
      </w:r>
    </w:p>
    <w:p>
      <w:r>
        <w:t>关键词搜索：https://www.jiaokey.com/tag/营业主管的成功之道.html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