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品质管理与管制</w:t>
      </w:r>
    </w:p>
    <w:p>
      <w:r>
        <w:rPr>
          <w:rFonts w:ascii="宋体" w:hAnsi="宋体" w:eastAsia="宋体"/>
          <w:sz w:val="24"/>
        </w:rPr>
        <w:t>James R.Evans ·William M.Lindsay著；张伦编译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R.Evans ·William M.Lindsay著；张伦编译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本书出售、求购地址：https://www.jiaokey.com/book/detail/12940424.html</w:t>
      </w:r>
    </w:p>
    <w:p>
      <w:r>
        <w:t>更多相关图书推荐：https://www.jiaokey.com</w:t>
      </w:r>
    </w:p>
    <w:p>
      <w:r>
        <w:t>James R.Evans ·William M.Lindsay著；张伦编译 其他作品：https://www.jiaokey.com/tag/James R.Evans ·William M.Lindsay著；张伦编译.html</w:t>
      </w:r>
    </w:p>
    <w:p>
      <w:r>
        <w:t>新加坡商汤姆生亚洲私人有限公司台湾 出版图书：https://www.jiaokey.com/tag/新加坡商汤姆生亚洲私人有限公司台湾.html</w:t>
      </w:r>
    </w:p>
    <w:p>
      <w:r>
        <w:t>关键词搜索：https://www.jiaokey.com/tag/品质管理与管制.html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