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智慧资本管理</w:t>
      </w:r>
    </w:p>
    <w:p>
      <w:r>
        <w:rPr>
          <w:rFonts w:ascii="宋体" w:hAnsi="宋体" w:eastAsia="宋体"/>
          <w:sz w:val="24"/>
        </w:rPr>
        <w:t>国立政治大学商学院台湾智慧资本研究中心，财团法人资讯工业策进会资讯市场情报中心主编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智慧资本管理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国立政治大学商学院台湾智慧资本研究中心，财团法人资讯工业策进会资讯市场情报中心主编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本书出售、求购地址：https://www.jiaokey.com/book/detail/12940380.html</w:t>
      </w:r>
    </w:p>
    <w:p>
      <w:r>
        <w:t>更多相关图书推荐：https://www.jiaokey.com</w:t>
      </w:r>
    </w:p>
    <w:p>
      <w:r>
        <w:t>国立政治大学商学院台湾智慧资本研究中心，财团法人资讯工业策进会资讯市场情报中心主编 其他作品：https://www.jiaokey.com/tag/国立政治大学商学院台湾智慧资本研究中心，财团法人资讯工业策进会资讯市场情报中心主编.html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关键词搜索：https://www.jiaokey.com/tag/智慧资本管理.html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