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小学生皮皮的高效学习法  习惯篇</w:t>
      </w:r>
    </w:p>
    <w:p>
      <w:r>
        <w:rPr>
          <w:rFonts w:ascii="宋体" w:hAnsi="宋体" w:eastAsia="宋体"/>
          <w:sz w:val="24"/>
        </w:rPr>
        <w:t>沧浪著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小学生皮皮的高效学习法  习惯篇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本书出售、求购地址：https://www.jiaokey.com/book/detail/12939660.html</w:t>
      </w:r>
    </w:p>
    <w:p>
      <w:r>
        <w:t>更多相关图书推荐：https://www.jiaokey.com</w:t>
      </w:r>
    </w:p>
    <w:p>
      <w:r>
        <w:t>沧浪著 其他作品：https://www.jiaokey.com/tag/沧浪著.html</w:t>
      </w:r>
    </w:p>
    <w:p>
      <w:r>
        <w:t>北京大学出版社 出版图书：https://www.jiaokey.com/tag/北京大学出版社.html</w:t>
      </w:r>
    </w:p>
    <w:p>
      <w:r>
        <w:t>关键词搜索：https://www.jiaokey.com/tag/小学生皮皮的高效学习法  习惯篇.html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