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解读最高人民法院司法解释之商事卷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解读最高人民法院司法解释之商事卷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本书出售、求购地址：https://www.jiaokey.com/book/detail/12937305.html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关键词搜索：https://www.jiaokey.com/tag/解读最高人民法院司法解释之商事卷.html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