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中日韩生活保护制度研究</w:t>
      </w:r>
    </w:p>
    <w:p>
      <w:r>
        <w:rPr>
          <w:rFonts w:ascii="宋体" w:hAnsi="宋体" w:eastAsia="宋体"/>
          <w:sz w:val="24"/>
        </w:rPr>
        <w:t>（中）杨立雄，（日）于洋，（韩）金炳彻著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中日韩生活保护制度研究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（中）杨立雄，（日）于洋，（韩）金炳彻著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本书出售、求购地址：https://www.jiaokey.com/book/detail/12936505.html</w:t>
      </w:r>
    </w:p>
    <w:p>
      <w:r>
        <w:t>更多相关图书推荐：https://www.jiaokey.com</w:t>
      </w:r>
    </w:p>
    <w:p>
      <w:r>
        <w:t>（中）杨立雄，（日）于洋，（韩）金炳彻著 其他作品：https://www.jiaokey.com/tag/（中）杨立雄，（日）于洋，（韩）金炳彻著.html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关键词搜索：https://www.jiaokey.com/tag/中日韩生活保护制度研究.html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