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不动产投资</w:t>
      </w:r>
    </w:p>
    <w:p>
      <w:r>
        <w:rPr>
          <w:rFonts w:ascii="宋体" w:hAnsi="宋体" w:eastAsia="宋体"/>
          <w:sz w:val="24"/>
        </w:rPr>
        <w:t>许文昌编著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欧亚不动产估价师联合事务所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本书出售、求购地址：https://www.jiaokey.com/book/detail/12935605.html</w:t>
      </w:r>
    </w:p>
    <w:p>
      <w:r>
        <w:t>更多相关图书推荐：https://www.jiaokey.com</w:t>
      </w:r>
    </w:p>
    <w:p>
      <w:r>
        <w:t>许文昌编著 其他作品：https://www.jiaokey.com/tag/许文昌编著.html</w:t>
      </w:r>
    </w:p>
    <w:p>
      <w:r>
        <w:t>欧亚不动产估价师联合事务所 出版图书：https://www.jiaokey.com/tag/欧亚不动产估价师联合事务所.html</w:t>
      </w:r>
    </w:p>
    <w:p>
      <w:r>
        <w:t>关键词搜索：https://www.jiaokey.com/tag/不动产投资.html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