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小栗&amp;托尼的冒险纪行  来去意大利</w:t>
      </w:r>
    </w:p>
    <w:p>
      <w:r>
        <w:rPr>
          <w:rFonts w:ascii="宋体" w:hAnsi="宋体" w:eastAsia="宋体"/>
          <w:sz w:val="24"/>
        </w:rPr>
        <w:t>（日）小栗左多里，（日）拉兹洛著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小栗&amp;托尼的冒险纪行  来去意大利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（日）小栗左多里，（日）拉兹洛著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本书出售、求购地址：https://www.jiaokey.com/book/detail/12934903.html</w:t>
      </w:r>
    </w:p>
    <w:p>
      <w:r>
        <w:t>更多相关图书推荐：https://www.jiaokey.com</w:t>
      </w:r>
    </w:p>
    <w:p>
      <w:r>
        <w:t>（日）小栗左多里，（日）拉兹洛著 其他作品：https://www.jiaokey.com/tag/（日）小栗左多里，（日）拉兹洛著.html</w:t>
      </w:r>
    </w:p>
    <w:p>
      <w:r>
        <w:t>中国华侨出版社 出版图书：https://www.jiaokey.com/tag/中国华侨出版社.html</w:t>
      </w:r>
    </w:p>
    <w:p>
      <w:r>
        <w:t>关键词搜索：https://www.jiaokey.com/tag/小栗&amp;托尼的冒险纪行  来去意大利.html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