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下</w:t>
      </w:r>
    </w:p>
    <w:p>
      <w:r>
        <w:rPr>
          <w:rFonts w:ascii="宋体" w:hAnsi="宋体" w:eastAsia="宋体"/>
          <w:sz w:val="24"/>
        </w:rPr>
        <w:t>清华大学结构力学教研组编；龙驭球，包世华主编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清华大学结构力学教研组编；龙驭球，包世华主编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本书出售、求购地址：https://www.jiaokey.com/book/detail/12934203.html</w:t>
      </w:r>
    </w:p>
    <w:p>
      <w:r>
        <w:t>更多相关图书推荐：https://www.jiaokey.com</w:t>
      </w:r>
    </w:p>
    <w:p>
      <w:r>
        <w:t>清华大学结构力学教研组编；龙驭球，包世华主编 其他作品：https://www.jiaokey.com/tag/清华大学结构力学教研组编；龙驭球，包世华主编.html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