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高雄都会区发展观光整体策略之研究</w:t>
      </w:r>
    </w:p>
    <w:p>
      <w:r>
        <w:rPr>
          <w:rFonts w:ascii="宋体" w:hAnsi="宋体" w:eastAsia="宋体"/>
          <w:sz w:val="24"/>
        </w:rPr>
        <w:t>吴英伟研究主持；陈光华协同主持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高雄都会区发展观光整体策略之研究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吴英伟研究主持；陈光华协同主持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高雄市政府研究发展考核委员会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本书出售、求购地址：https://www.jiaokey.com/book/detail/12932544.html</w:t>
      </w:r>
    </w:p>
    <w:p>
      <w:r>
        <w:t>更多相关图书推荐：https://www.jiaokey.com</w:t>
      </w:r>
    </w:p>
    <w:p>
      <w:r>
        <w:t>吴英伟研究主持；陈光华协同主持 其他作品：https://www.jiaokey.com/tag/吴英伟研究主持；陈光华协同主持.html</w:t>
      </w:r>
    </w:p>
    <w:p>
      <w:r>
        <w:t>高雄市政府研究发展考核委员会 出版图书：https://www.jiaokey.com/tag/高雄市政府研究发展考核委员会.html</w:t>
      </w:r>
    </w:p>
    <w:p>
      <w:r>
        <w:t>关键词搜索：https://www.jiaokey.com/tag/高雄都会区发展观光整体策略之研究.html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