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伪满十四年  血腥历史1931年“9·18”-1945年“8·15”</w:t>
      </w:r>
    </w:p>
    <w:p>
      <w:r>
        <w:rPr>
          <w:rFonts w:ascii="宋体" w:hAnsi="宋体" w:eastAsia="宋体"/>
          <w:sz w:val="24"/>
        </w:rPr>
        <w:t>丁立身编著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伪满十四年  血腥历史1931年“9·18”-1945年“8·15”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本书出售、求购地址：https://www.jiaokey.com/book/detail/12931397.html</w:t>
      </w:r>
    </w:p>
    <w:p>
      <w:r>
        <w:t>更多相关图书推荐：https://www.jiaokey.com</w:t>
      </w:r>
    </w:p>
    <w:p>
      <w:r>
        <w:t>丁立身编著 其他作品：https://www.jiaokey.com/tag/丁立身编著.html</w:t>
      </w:r>
    </w:p>
    <w:p>
      <w:r>
        <w:t>辽宁教育出版社 出版图书：https://www.jiaokey.com/tag/辽宁教育出版社.html</w:t>
      </w:r>
    </w:p>
    <w:p>
      <w:r>
        <w:t>关键词搜索：https://www.jiaokey.com/tag/伪满十四年  血腥历史1931年“9·18”-1945年“8·15”.html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