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</w:t>
      </w:r>
    </w:p>
    <w:p>
      <w:r>
        <w:rPr>
          <w:rFonts w:ascii="宋体" w:hAnsi="宋体" w:eastAsia="宋体"/>
          <w:sz w:val="24"/>
        </w:rPr>
        <w:t>王伯英，王寿生，刘保朗，张祺著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王伯英，王寿生，刘保朗，张祺著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本书出售、求购地址：https://www.jiaokey.com/book/detail/12930286.html</w:t>
      </w:r>
    </w:p>
    <w:p>
      <w:r>
        <w:t>更多相关图书推荐：https://www.jiaokey.com</w:t>
      </w:r>
    </w:p>
    <w:p>
      <w:r>
        <w:t>王伯英，王寿生，刘保朗，张祺著 其他作品：https://www.jiaokey.com/tag/王伯英，王寿生，刘保朗，张祺著.html</w:t>
      </w:r>
    </w:p>
    <w:p>
      <w:r>
        <w:t>中国城市经济社会出版社 出版图书：https://www.jiaokey.com/tag/中国城市经济社会出版社.html</w:t>
      </w:r>
    </w:p>
    <w:p>
      <w:r>
        <w:t>关键词搜索：https://www.jiaokey.com/tag/体育.html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