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市场机制与社会变迁  18世纪广东米价分析</w:t>
      </w:r>
    </w:p>
    <w:p>
      <w:r>
        <w:rPr>
          <w:rFonts w:ascii="宋体" w:hAnsi="宋体" w:eastAsia="宋体"/>
          <w:sz w:val="24"/>
        </w:rPr>
        <w:t>陈春声著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市场机制与社会变迁  18世纪广东米价分析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本书出售、求购地址：https://www.jiaokey.com/book/detail/12929402.html</w:t>
      </w:r>
    </w:p>
    <w:p>
      <w:r>
        <w:t>更多相关图书推荐：https://www.jiaokey.com</w:t>
      </w:r>
    </w:p>
    <w:p>
      <w:r>
        <w:t>陈春声著 其他作品：https://www.jiaokey.com/tag/陈春声著.html</w:t>
      </w:r>
    </w:p>
    <w:p>
      <w:r>
        <w:t>稻乡出版社 出版图书：https://www.jiaokey.com/tag/稻乡出版社.html</w:t>
      </w:r>
    </w:p>
    <w:p>
      <w:r>
        <w:t>关键词搜索：https://www.jiaokey.com/tag/市场机制与社会变迁  18世纪广东米价分析.html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