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成功讲座  人民币战争</w:t>
      </w:r>
    </w:p>
    <w:p>
      <w:r>
        <w:rPr>
          <w:rFonts w:ascii="宋体" w:hAnsi="宋体" w:eastAsia="宋体"/>
          <w:sz w:val="24"/>
        </w:rPr>
        <w:t>孙健，宋美丽著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成功讲座  人民币战争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孙健，宋美丽著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海鸽文化出版图书有限公司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本书出售、求购地址：https://www.jiaokey.com/book/detail/12929290.html</w:t>
      </w:r>
    </w:p>
    <w:p>
      <w:r>
        <w:t>更多相关图书推荐：https://www.jiaokey.com</w:t>
      </w:r>
    </w:p>
    <w:p>
      <w:r>
        <w:t>孙健，宋美丽著 其他作品：https://www.jiaokey.com/tag/孙健，宋美丽著.html</w:t>
      </w:r>
    </w:p>
    <w:p>
      <w:r>
        <w:t>海鸽文化出版图书有限公司 出版图书：https://www.jiaokey.com/tag/海鸽文化出版图书有限公司.html</w:t>
      </w:r>
    </w:p>
    <w:p>
      <w:r>
        <w:t>关键词搜索：https://www.jiaokey.com/tag/成功讲座  人民币战争.html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