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台湾畜牧事业与对外贸易关系配合之探讨</w:t>
      </w:r>
    </w:p>
    <w:p>
      <w:r>
        <w:rPr>
          <w:rFonts w:ascii="宋体" w:hAnsi="宋体" w:eastAsia="宋体"/>
          <w:sz w:val="24"/>
        </w:rPr>
        <w:t>行政院研究发展考核委员会编；林庆文主持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台湾畜牧事业与对外贸易关系配合之探讨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行政院研究发展考核委员会编；林庆文主持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行政院研究发展考核委员会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本书出售、求购地址：https://www.jiaokey.com/book/detail/12929237.html</w:t>
      </w:r>
    </w:p>
    <w:p>
      <w:r>
        <w:t>更多相关图书推荐：https://www.jiaokey.com</w:t>
      </w:r>
    </w:p>
    <w:p>
      <w:r>
        <w:t>行政院研究发展考核委员会编；林庆文主持 其他作品：https://www.jiaokey.com/tag/行政院研究发展考核委员会编；林庆文主持.html</w:t>
      </w:r>
    </w:p>
    <w:p>
      <w:r>
        <w:t>行政院研究发展考核委员会 出版图书：https://www.jiaokey.com/tag/行政院研究发展考核委员会.html</w:t>
      </w:r>
    </w:p>
    <w:p>
      <w:r>
        <w:t>关键词搜索：https://www.jiaokey.com/tag/台湾畜牧事业与对外贸易关系配合之探讨.html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