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书名：民间借贷纠纷法律政策案例适用指南</w:t>
      </w:r>
    </w:p>
    <w:p>
      <w:r>
        <w:t>作者：法例新选组编</w:t>
      </w:r>
    </w:p>
    <w:p>
      <w:r>
        <w:t>出版社：北京：中国法制出版社</w:t>
      </w:r>
    </w:p>
    <w:p>
      <w:r>
        <w:t>出版日期：2012.03</w:t>
      </w:r>
    </w:p>
    <w:p>
      <w:r>
        <w:t>总页数：623</w:t>
      </w:r>
    </w:p>
    <w:p>
      <w:r>
        <w:t>更多请访问教客网: www.jiaokey.com</w:t>
      </w:r>
    </w:p>
    <w:p>
      <w:r>
        <w:t>民间借贷纠纷法律政策案例适用指南 评论地址：https://www.jiaokey.com/book/detail/12928483.html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