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思路与范式  仁怀建设经济强市走前列正跨越的启示</w:t>
      </w:r>
    </w:p>
    <w:p>
      <w:r>
        <w:rPr>
          <w:rFonts w:ascii="宋体" w:hAnsi="宋体" w:eastAsia="宋体"/>
          <w:sz w:val="24"/>
        </w:rPr>
        <w:t>贵州省建设经济强县领导小组办公室，仁怀市建设经济强县领导小组办公室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思路与范式  仁怀建设经济强市走前列正跨越的启示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贵州省建设经济强县领导小组办公室，仁怀市建设经济强县领导小组办公室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本书出售、求购地址：https://www.jiaokey.com/book/detail/12926452.html</w:t>
      </w:r>
    </w:p>
    <w:p>
      <w:r>
        <w:t>更多相关图书推荐：https://www.jiaokey.com</w:t>
      </w:r>
    </w:p>
    <w:p>
      <w:r>
        <w:t>贵州省建设经济强县领导小组办公室，仁怀市建设经济强县领导小组办公室 其他作品：https://www.jiaokey.com/tag/贵州省建设经济强县领导小组办公室，仁怀市建设经济强县领导小组办公室.html</w:t>
      </w:r>
    </w:p>
    <w:p>
      <w:r>
        <w:t>关键词搜索：https://www.jiaokey.com/tag/思路与范式  仁怀建设经济强市走前列正跨越的启示.html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