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交响音画：在中亚西亚草原  总谱附分谱32份  俄文</w:t>
      </w:r>
    </w:p>
    <w:p>
      <w:r>
        <w:rPr>
          <w:rFonts w:ascii="宋体" w:hAnsi="宋体" w:eastAsia="宋体"/>
          <w:sz w:val="24"/>
        </w:rPr>
        <w:t>包罗丁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交响音画：在中亚西亚草原  总谱附分谱32份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包罗丁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本书出售、求购地址：https://www.jiaokey.com/book/detail/12926223.html</w:t>
      </w:r>
    </w:p>
    <w:p>
      <w:r>
        <w:t>更多相关图书推荐：https://www.jiaokey.com</w:t>
      </w:r>
    </w:p>
    <w:p>
      <w:r>
        <w:t>包罗丁 其他作品：https://www.jiaokey.com/tag/包罗丁.html</w:t>
      </w:r>
    </w:p>
    <w:p>
      <w:r>
        <w:t>关键词搜索：https://www.jiaokey.com/tag/交响音画：在中亚西亚草原  总谱附分谱32份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