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非传统威胁下中国公民海外安全分析</w:t>
      </w:r>
    </w:p>
    <w:p>
      <w:r>
        <w:rPr>
          <w:rFonts w:ascii="宋体" w:hAnsi="宋体" w:eastAsia="宋体"/>
          <w:sz w:val="24"/>
        </w:rPr>
        <w:t>李晓敏编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非传统威胁下中国公民海外安全分析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本书出售、求购地址：https://www.jiaokey.com/book/detail/12925730.html</w:t>
      </w:r>
    </w:p>
    <w:p>
      <w:r>
        <w:t>更多相关图书推荐：https://www.jiaokey.com</w:t>
      </w:r>
    </w:p>
    <w:p>
      <w:r>
        <w:t>李晓敏编 其他作品：https://www.jiaokey.com/tag/李晓敏编.html</w:t>
      </w:r>
    </w:p>
    <w:p>
      <w:r>
        <w:t>关键词搜索：https://www.jiaokey.com/tag/非传统威胁下中国公民海外安全分析.html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