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我国关税税率调整之研究  摘要  自由化  国际化  制度化政策之关税税率调整时间表</w:t>
      </w:r>
    </w:p>
    <w:p>
      <w:r>
        <w:rPr>
          <w:rFonts w:ascii="宋体" w:hAnsi="宋体" w:eastAsia="宋体"/>
          <w:sz w:val="24"/>
        </w:rPr>
        <w:t>刘泰英计画主持；吴荣义协同主持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我国关税税率调整之研究  摘要  自由化  国际化  制度化政策之关税税率调整时间表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刘泰英计画主持；吴荣义协同主持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本书出售、求购地址：https://www.jiaokey.com/book/detail/12925237.html</w:t>
      </w:r>
    </w:p>
    <w:p>
      <w:r>
        <w:t>更多相关图书推荐：https://www.jiaokey.com</w:t>
      </w:r>
    </w:p>
    <w:p>
      <w:r>
        <w:t>刘泰英计画主持；吴荣义协同主持 其他作品：https://www.jiaokey.com/tag/刘泰英计画主持；吴荣义协同主持.html</w:t>
      </w:r>
    </w:p>
    <w:p>
      <w:r>
        <w:t>台湾经济研究所 出版图书：https://www.jiaokey.com/tag/台湾经济研究所.html</w:t>
      </w:r>
    </w:p>
    <w:p>
      <w:r>
        <w:t>关键词搜索：https://www.jiaokey.com/tag/我国关税税率调整之研究  摘要  自由化  国际化  制度化政策之关税税率调整时间表.html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