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当代江苏佛教</w:t>
      </w:r>
    </w:p>
    <w:p>
      <w:r>
        <w:rPr>
          <w:rFonts w:ascii="宋体" w:hAnsi="宋体" w:eastAsia="宋体"/>
          <w:sz w:val="24"/>
        </w:rPr>
        <w:t>江苏省佛教协会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当代江苏佛教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江苏省佛教协会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南京一品图文制作有限公司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本书出售、求购地址：https://www.jiaokey.com/book/detail/12921288.html</w:t>
      </w:r>
    </w:p>
    <w:p>
      <w:r>
        <w:t>更多相关图书推荐：https://www.jiaokey.com</w:t>
      </w:r>
    </w:p>
    <w:p>
      <w:r>
        <w:t>江苏省佛教协会 其他作品：https://www.jiaokey.com/tag/江苏省佛教协会.html</w:t>
      </w:r>
    </w:p>
    <w:p>
      <w:r>
        <w:t>南京一品图文制作有限公司 出版图书：https://www.jiaokey.com/tag/南京一品图文制作有限公司.html</w:t>
      </w:r>
    </w:p>
    <w:p>
      <w:r>
        <w:t>关键词搜索：https://www.jiaokey.com/tag/当代江苏佛教.html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