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教会、文化与国家  对基督教史研究的思索与案例</w:t>
      </w:r>
    </w:p>
    <w:p>
      <w:r>
        <w:rPr>
          <w:rFonts w:ascii="宋体" w:hAnsi="宋体" w:eastAsia="宋体"/>
          <w:sz w:val="24"/>
        </w:rPr>
        <w:t>王成勉著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教会、文化与国家  对基督教史研究的思索与案例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本书出售、求购地址：https://www.jiaokey.com/book/detail/12920207.html</w:t>
      </w:r>
    </w:p>
    <w:p>
      <w:r>
        <w:t>更多相关图书推荐：https://www.jiaokey.com</w:t>
      </w:r>
    </w:p>
    <w:p>
      <w:r>
        <w:t>王成勉著 其他作品：https://www.jiaokey.com/tag/王成勉著.html</w:t>
      </w:r>
    </w:p>
    <w:p>
      <w:r>
        <w:t>基督教宇宙光全人关怀机构 出版图书：https://www.jiaokey.com/tag/基督教宇宙光全人关怀机构.html</w:t>
      </w:r>
    </w:p>
    <w:p>
      <w:r>
        <w:t>关键词搜索：https://www.jiaokey.com/tag/教会、文化与国家  对基督教史研究的思索与案例.html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