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两岸名誉权保护与言论自由的限界  大陆侵害人格权判决之评释</w:t>
      </w:r>
    </w:p>
    <w:p>
      <w:r>
        <w:rPr>
          <w:rFonts w:ascii="宋体" w:hAnsi="宋体" w:eastAsia="宋体"/>
          <w:sz w:val="24"/>
        </w:rPr>
        <w:t>王冠玺著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两岸名誉权保护与言论自由的限界  大陆侵害人格权判决之评释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王冠玺著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本书出售、求购地址：https://www.jiaokey.com/book/detail/12920201.html</w:t>
      </w:r>
    </w:p>
    <w:p>
      <w:r>
        <w:t>更多相关图书推荐：https://www.jiaokey.com</w:t>
      </w:r>
    </w:p>
    <w:p>
      <w:r>
        <w:t>王冠玺著 其他作品：https://www.jiaokey.com/tag/王冠玺著.html</w:t>
      </w:r>
    </w:p>
    <w:p>
      <w:r>
        <w:t>元照出版公司 出版图书：https://www.jiaokey.com/tag/元照出版公司.html</w:t>
      </w:r>
    </w:p>
    <w:p>
      <w:r>
        <w:t>关键词搜索：https://www.jiaokey.com/tag/两岸名誉权保护与言论自由的限界  大陆侵害人格权判决之评释.html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