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热力学概论</w:t>
      </w:r>
    </w:p>
    <w:p>
      <w:r>
        <w:rPr>
          <w:rFonts w:ascii="宋体" w:hAnsi="宋体" w:eastAsia="宋体"/>
          <w:sz w:val="24"/>
        </w:rPr>
        <w:t>莫顿（Morton，A.S.），贝克特（Beckett，P.J.）著；李敏达译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莫顿（Morton，A.S.），贝克特（Beckett，P.J.）著；李敏达译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本书出售、求购地址：https://www.jiaokey.com/book/detail/12918333.html</w:t>
      </w:r>
    </w:p>
    <w:p>
      <w:r>
        <w:t>更多相关图书推荐：https://www.jiaokey.com</w:t>
      </w:r>
    </w:p>
    <w:p>
      <w:r>
        <w:t>莫顿（Morton，A.S.），贝克特（Beckett，P.J.）著；李敏达译 其他作品：https://www.jiaokey.com/tag/莫顿（Morton，A.S.），贝克特（Beckett，P.J.）著；李敏达译.html</w:t>
      </w:r>
    </w:p>
    <w:p>
      <w:r>
        <w:t>维新书局 出版图书：https://www.jiaokey.com/tag/维新书局.html</w:t>
      </w:r>
    </w:p>
    <w:p>
      <w:r>
        <w:t>关键词搜索：https://www.jiaokey.com/tag/热力学概论.html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