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宏观经济风险部门间分担与转移研究  基于CCA方法的分析</w:t>
      </w:r>
    </w:p>
    <w:p>
      <w:r>
        <w:rPr>
          <w:rFonts w:ascii="宋体" w:hAnsi="宋体" w:eastAsia="宋体"/>
          <w:sz w:val="24"/>
        </w:rPr>
        <w:t>王丽娅著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宏观经济风险部门间分担与转移研究  基于CCA方法的分析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本书出售、求购地址：https://www.jiaokey.com/book/detail/12917984.html</w:t>
      </w:r>
    </w:p>
    <w:p>
      <w:r>
        <w:t>更多相关图书推荐：https://www.jiaokey.com</w:t>
      </w:r>
    </w:p>
    <w:p>
      <w:r>
        <w:t>王丽娅著 其他作品：https://www.jiaokey.com/tag/王丽娅著.html</w:t>
      </w:r>
    </w:p>
    <w:p>
      <w:r>
        <w:t>关键词搜索：https://www.jiaokey.com/tag/宏观经济风险部门间分担与转移研究  基于CCA方法的分析.html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