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车尔尼雪夫斯基的美学和他的小说“怎么办？”</w:t>
      </w:r>
    </w:p>
    <w:p>
      <w:r>
        <w:rPr>
          <w:rFonts w:ascii="宋体" w:hAnsi="宋体" w:eastAsia="宋体"/>
          <w:sz w:val="24"/>
        </w:rPr>
        <w:t>谢尔宾纳等著；曹庸等译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车尔尼雪夫斯基的美学和他的小说“怎么办？”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谢尔宾纳等著；曹庸等译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本书出售、求购地址：https://www.jiaokey.com/book/detail/12915648.html</w:t>
      </w:r>
    </w:p>
    <w:p>
      <w:r>
        <w:t>更多相关图书推荐：https://www.jiaokey.com</w:t>
      </w:r>
    </w:p>
    <w:p>
      <w:r>
        <w:t>谢尔宾纳等著；曹庸等译 其他作品：https://www.jiaokey.com/tag/谢尔宾纳等著；曹庸等译.html</w:t>
      </w:r>
    </w:p>
    <w:p>
      <w:r>
        <w:t>新文艺出版社 出版图书：https://www.jiaokey.com/tag/新文艺出版社.html</w:t>
      </w:r>
    </w:p>
    <w:p>
      <w:r>
        <w:t>关键词搜索：https://www.jiaokey.com/tag/车尔尼雪夫斯基的美学和他的小说“怎么办？”.html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