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日本企业  広报·広告战略  日文</w:t>
      </w:r>
    </w:p>
    <w:p>
      <w:r>
        <w:rPr>
          <w:rFonts w:ascii="宋体" w:hAnsi="宋体" w:eastAsia="宋体"/>
          <w:sz w:val="24"/>
        </w:rPr>
        <w:t>徐少丹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4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日本企业  広报·広告战略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徐少丹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新业馆,2007.11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本书出售、求购地址：https://www.jiaokey.com/book/detail/12914477.html</w:t>
      </w:r>
    </w:p>
    <w:p>
      <w:r>
        <w:t>更多相关图书推荐：https://www.jiaokey.com</w:t>
      </w:r>
    </w:p>
    <w:p>
      <w:r>
        <w:t>徐少丹 其他作品：https://www.jiaokey.com/tag/徐少丹.html</w:t>
      </w:r>
    </w:p>
    <w:p>
      <w:r>
        <w:t>新业馆,2007.11 出版图书：https://www.jiaokey.com/tag/新业馆,2007.11.html</w:t>
      </w:r>
    </w:p>
    <w:p>
      <w:r>
        <w:t>关键词搜索：https://www.jiaokey.com/tag/中国  日本企业  広报·広告战略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