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世界顶尖博物馆的美学经济</w:t>
      </w:r>
    </w:p>
    <w:p>
      <w:r>
        <w:rPr>
          <w:rFonts w:ascii="宋体" w:hAnsi="宋体" w:eastAsia="宋体"/>
          <w:sz w:val="24"/>
        </w:rPr>
        <w:t>刘惠媛著；章光和摄影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世界顶尖博物馆的美学经济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刘惠媛著；章光和摄影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本书出售、求购地址：https://www.jiaokey.com/book/detail/12908737.html</w:t>
      </w:r>
    </w:p>
    <w:p>
      <w:r>
        <w:t>更多相关图书推荐：https://www.jiaokey.com</w:t>
      </w:r>
    </w:p>
    <w:p>
      <w:r>
        <w:t>刘惠媛著；章光和摄影 其他作品：https://www.jiaokey.com/tag/刘惠媛著；章光和摄影.html</w:t>
      </w:r>
    </w:p>
    <w:p>
      <w:r>
        <w:t>原点 出版图书：https://www.jiaokey.com/tag/原点.html</w:t>
      </w:r>
    </w:p>
    <w:p>
      <w:r>
        <w:t>关键词搜索：https://www.jiaokey.com/tag/世界顶尖博物馆的美学经济.html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